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8E" w:rsidRDefault="0054468E" w:rsidP="00157921">
      <w:pPr>
        <w:keepLines/>
        <w:pBdr>
          <w:bottom w:val="single" w:sz="4" w:space="1" w:color="auto"/>
        </w:pBdr>
        <w:jc w:val="center"/>
        <w:rPr>
          <w:iCs/>
          <w:noProof/>
          <w:szCs w:val="24"/>
        </w:rPr>
      </w:pPr>
      <w:bookmarkStart w:id="0" w:name="_GoBack"/>
      <w:bookmarkEnd w:id="0"/>
    </w:p>
    <w:p w:rsidR="009F2DDE" w:rsidRDefault="009F2DDE" w:rsidP="001666CE">
      <w:pPr>
        <w:keepLines/>
        <w:jc w:val="center"/>
        <w:rPr>
          <w:iCs/>
          <w:noProof/>
          <w:szCs w:val="24"/>
        </w:rPr>
      </w:pPr>
    </w:p>
    <w:p w:rsidR="00BC14A2" w:rsidRDefault="00BC14A2" w:rsidP="007166F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>The</w:t>
      </w:r>
      <w:r w:rsidR="00157921">
        <w:rPr>
          <w:rFonts w:ascii="Arial" w:hAnsi="Arial" w:cs="Arial"/>
          <w:sz w:val="22"/>
          <w:szCs w:val="22"/>
        </w:rPr>
        <w:t xml:space="preserve"> Transport Legislation Amendment Bill 2010 amend</w:t>
      </w:r>
      <w:r w:rsidR="004827F3">
        <w:rPr>
          <w:rFonts w:ascii="Arial" w:hAnsi="Arial" w:cs="Arial"/>
          <w:sz w:val="22"/>
          <w:szCs w:val="22"/>
        </w:rPr>
        <w:t>s</w:t>
      </w:r>
      <w:r w:rsidR="00157921">
        <w:rPr>
          <w:rFonts w:ascii="Arial" w:hAnsi="Arial" w:cs="Arial"/>
          <w:sz w:val="22"/>
          <w:szCs w:val="22"/>
        </w:rPr>
        <w:t xml:space="preserve"> the </w:t>
      </w:r>
      <w:r w:rsidR="00B72343">
        <w:rPr>
          <w:rFonts w:ascii="Arial" w:hAnsi="Arial" w:cs="Arial"/>
          <w:i/>
          <w:iCs/>
          <w:sz w:val="22"/>
          <w:szCs w:val="22"/>
        </w:rPr>
        <w:t xml:space="preserve">Transport Infrastructure Act </w:t>
      </w:r>
      <w:r w:rsidRPr="00A72E38">
        <w:rPr>
          <w:rFonts w:ascii="Arial" w:hAnsi="Arial" w:cs="Arial"/>
          <w:i/>
          <w:iCs/>
          <w:sz w:val="22"/>
          <w:szCs w:val="22"/>
        </w:rPr>
        <w:t xml:space="preserve">1994, Transport Planning and Coordination Act 1994, </w:t>
      </w:r>
      <w:r w:rsidR="007166FD" w:rsidRPr="007166FD">
        <w:rPr>
          <w:rFonts w:ascii="Arial" w:hAnsi="Arial" w:cs="Arial"/>
          <w:sz w:val="22"/>
          <w:szCs w:val="22"/>
        </w:rPr>
        <w:t>and the</w:t>
      </w:r>
      <w:r w:rsidRPr="00A72E38">
        <w:rPr>
          <w:rFonts w:ascii="Arial" w:hAnsi="Arial" w:cs="Arial"/>
          <w:i/>
          <w:iCs/>
          <w:sz w:val="22"/>
          <w:szCs w:val="22"/>
        </w:rPr>
        <w:t xml:space="preserve"> Transport Operations (Road Use Management) Act 1995</w:t>
      </w:r>
      <w:r w:rsidRPr="00A72E38">
        <w:rPr>
          <w:rFonts w:ascii="Arial" w:hAnsi="Arial" w:cs="Arial"/>
          <w:sz w:val="22"/>
          <w:szCs w:val="22"/>
        </w:rPr>
        <w:t xml:space="preserve"> to provide a clearly defined framework to engage the Operator Franchise Public Private Partnership for Stage 1 of the Gold Coast Rapid Transit project.</w:t>
      </w:r>
    </w:p>
    <w:p w:rsidR="00A72E38" w:rsidRDefault="00A72E38" w:rsidP="008D49CB">
      <w:pPr>
        <w:jc w:val="both"/>
        <w:rPr>
          <w:rFonts w:ascii="Arial" w:hAnsi="Arial" w:cs="Arial"/>
          <w:sz w:val="22"/>
          <w:szCs w:val="22"/>
        </w:rPr>
      </w:pPr>
    </w:p>
    <w:p w:rsidR="007C184B" w:rsidRDefault="007C184B" w:rsidP="007C1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7166FD">
        <w:rPr>
          <w:rFonts w:ascii="Arial" w:hAnsi="Arial" w:cs="Arial"/>
          <w:i/>
          <w:iCs/>
          <w:sz w:val="22"/>
          <w:szCs w:val="22"/>
        </w:rPr>
        <w:t>Transport Infrastructure Act 1994</w:t>
      </w:r>
      <w:r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amended to facilitate transport infrastructure delivery, such as busway or light rail infrastructure</w:t>
      </w:r>
      <w:r w:rsidR="00E10E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184B" w:rsidRDefault="007C184B" w:rsidP="007C184B">
      <w:pPr>
        <w:jc w:val="both"/>
        <w:rPr>
          <w:rFonts w:ascii="Arial" w:hAnsi="Arial" w:cs="Arial"/>
          <w:sz w:val="22"/>
          <w:szCs w:val="22"/>
        </w:rPr>
      </w:pPr>
    </w:p>
    <w:p w:rsidR="007C184B" w:rsidRDefault="007C184B" w:rsidP="007C1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7166FD">
        <w:rPr>
          <w:rFonts w:ascii="Arial" w:hAnsi="Arial" w:cs="Arial"/>
          <w:i/>
          <w:iCs/>
          <w:sz w:val="22"/>
          <w:szCs w:val="22"/>
        </w:rPr>
        <w:t>Transport Planning and Coordination Act 1994</w:t>
      </w:r>
      <w:r w:rsidRPr="00A72E38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Pr="00A72E38">
        <w:rPr>
          <w:rFonts w:ascii="Arial" w:hAnsi="Arial" w:cs="Arial"/>
          <w:sz w:val="22"/>
          <w:szCs w:val="22"/>
        </w:rPr>
        <w:t>amended to</w:t>
      </w:r>
      <w:r>
        <w:rPr>
          <w:rFonts w:ascii="Arial" w:hAnsi="Arial" w:cs="Arial"/>
          <w:sz w:val="22"/>
          <w:szCs w:val="22"/>
        </w:rPr>
        <w:t xml:space="preserve"> clarify matters relating to </w:t>
      </w:r>
      <w:r w:rsidRPr="00A72E38">
        <w:rPr>
          <w:rFonts w:ascii="Arial" w:hAnsi="Arial" w:cs="Arial"/>
          <w:sz w:val="22"/>
          <w:szCs w:val="22"/>
        </w:rPr>
        <w:t>transport associated development</w:t>
      </w:r>
      <w:r>
        <w:rPr>
          <w:rFonts w:ascii="Arial" w:hAnsi="Arial" w:cs="Arial"/>
          <w:sz w:val="22"/>
          <w:szCs w:val="22"/>
        </w:rPr>
        <w:t xml:space="preserve"> and </w:t>
      </w:r>
      <w:r w:rsidRPr="00A72E38">
        <w:rPr>
          <w:rFonts w:ascii="Arial" w:hAnsi="Arial" w:cs="Arial"/>
          <w:sz w:val="22"/>
          <w:szCs w:val="22"/>
        </w:rPr>
        <w:t>prescribed transit node declarations</w:t>
      </w:r>
      <w:r>
        <w:rPr>
          <w:rFonts w:ascii="Arial" w:hAnsi="Arial" w:cs="Arial"/>
          <w:sz w:val="22"/>
          <w:szCs w:val="22"/>
        </w:rPr>
        <w:t xml:space="preserve">.  It will clarify </w:t>
      </w:r>
      <w:r w:rsidRPr="00A72E38">
        <w:rPr>
          <w:rFonts w:ascii="Arial" w:hAnsi="Arial" w:cs="Arial"/>
          <w:sz w:val="22"/>
          <w:szCs w:val="22"/>
        </w:rPr>
        <w:t>that change</w:t>
      </w:r>
      <w:r>
        <w:rPr>
          <w:rFonts w:ascii="Arial" w:hAnsi="Arial" w:cs="Arial"/>
          <w:sz w:val="22"/>
          <w:szCs w:val="22"/>
        </w:rPr>
        <w:t>s</w:t>
      </w:r>
      <w:r w:rsidRPr="00A72E38">
        <w:rPr>
          <w:rFonts w:ascii="Arial" w:hAnsi="Arial" w:cs="Arial"/>
          <w:sz w:val="22"/>
          <w:szCs w:val="22"/>
        </w:rPr>
        <w:t xml:space="preserve"> in the value of land resulting from a prescribed transit node declaration </w:t>
      </w:r>
      <w:r>
        <w:rPr>
          <w:rFonts w:ascii="Arial" w:hAnsi="Arial" w:cs="Arial"/>
          <w:sz w:val="22"/>
          <w:szCs w:val="22"/>
        </w:rPr>
        <w:t>are</w:t>
      </w:r>
      <w:r w:rsidRPr="00A72E38">
        <w:rPr>
          <w:rFonts w:ascii="Arial" w:hAnsi="Arial" w:cs="Arial"/>
          <w:sz w:val="22"/>
          <w:szCs w:val="22"/>
        </w:rPr>
        <w:t xml:space="preserve"> not included in the compensation payable </w:t>
      </w:r>
      <w:r>
        <w:rPr>
          <w:rFonts w:ascii="Arial" w:hAnsi="Arial" w:cs="Arial"/>
          <w:sz w:val="22"/>
          <w:szCs w:val="22"/>
        </w:rPr>
        <w:t>due to</w:t>
      </w:r>
      <w:r w:rsidRPr="00A72E38">
        <w:rPr>
          <w:rFonts w:ascii="Arial" w:hAnsi="Arial" w:cs="Arial"/>
          <w:sz w:val="22"/>
          <w:szCs w:val="22"/>
        </w:rPr>
        <w:t xml:space="preserve"> the compulsory acquisition of land </w:t>
      </w:r>
      <w:r>
        <w:rPr>
          <w:rFonts w:ascii="Arial" w:hAnsi="Arial" w:cs="Arial"/>
          <w:sz w:val="22"/>
          <w:szCs w:val="22"/>
        </w:rPr>
        <w:t xml:space="preserve">as well as </w:t>
      </w:r>
      <w:r w:rsidRPr="00A72E38">
        <w:rPr>
          <w:rFonts w:ascii="Arial" w:hAnsi="Arial" w:cs="Arial"/>
          <w:sz w:val="22"/>
          <w:szCs w:val="22"/>
        </w:rPr>
        <w:t>provid</w:t>
      </w:r>
      <w:r>
        <w:rPr>
          <w:rFonts w:ascii="Arial" w:hAnsi="Arial" w:cs="Arial"/>
          <w:sz w:val="22"/>
          <w:szCs w:val="22"/>
        </w:rPr>
        <w:t>ing</w:t>
      </w:r>
      <w:r w:rsidRPr="00A72E38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 xml:space="preserve">when </w:t>
      </w:r>
      <w:r w:rsidRPr="00A72E38">
        <w:rPr>
          <w:rFonts w:ascii="Arial" w:hAnsi="Arial" w:cs="Arial"/>
          <w:sz w:val="22"/>
          <w:szCs w:val="22"/>
        </w:rPr>
        <w:t>land, resumed for development of transport infrastructure, is offered back to the former owner, the constructing authority may require an interest in the land.</w:t>
      </w:r>
    </w:p>
    <w:p w:rsidR="007C184B" w:rsidRDefault="007C184B" w:rsidP="007C184B">
      <w:pPr>
        <w:jc w:val="both"/>
        <w:rPr>
          <w:rFonts w:ascii="Arial" w:hAnsi="Arial" w:cs="Arial"/>
          <w:sz w:val="22"/>
          <w:szCs w:val="22"/>
        </w:rPr>
      </w:pPr>
    </w:p>
    <w:p w:rsidR="00BC14A2" w:rsidRDefault="00BC14A2" w:rsidP="008D49C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A72E38">
        <w:rPr>
          <w:rFonts w:ascii="Arial" w:hAnsi="Arial" w:cs="Arial"/>
          <w:i/>
          <w:iCs/>
          <w:sz w:val="22"/>
          <w:szCs w:val="22"/>
        </w:rPr>
        <w:t xml:space="preserve">Maritime Safety </w:t>
      </w:r>
      <w:smartTag w:uri="urn:schemas-microsoft-com:office:smarttags" w:element="State">
        <w:smartTag w:uri="urn:schemas-microsoft-com:office:smarttags" w:element="place">
          <w:r w:rsidRPr="00A72E38">
            <w:rPr>
              <w:rFonts w:ascii="Arial" w:hAnsi="Arial" w:cs="Arial"/>
              <w:i/>
              <w:iCs/>
              <w:sz w:val="22"/>
              <w:szCs w:val="22"/>
            </w:rPr>
            <w:t>Queensland</w:t>
          </w:r>
        </w:smartTag>
      </w:smartTag>
      <w:r w:rsidRPr="00A72E38">
        <w:rPr>
          <w:rFonts w:ascii="Arial" w:hAnsi="Arial" w:cs="Arial"/>
          <w:i/>
          <w:iCs/>
          <w:sz w:val="22"/>
          <w:szCs w:val="22"/>
        </w:rPr>
        <w:t xml:space="preserve"> Act 2002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Pr="00A72E38">
        <w:rPr>
          <w:rFonts w:ascii="Arial" w:hAnsi="Arial" w:cs="Arial"/>
          <w:sz w:val="22"/>
          <w:szCs w:val="22"/>
        </w:rPr>
        <w:t xml:space="preserve"> amended to</w:t>
      </w:r>
      <w:r w:rsidR="00A72E38">
        <w:rPr>
          <w:rFonts w:ascii="Arial" w:hAnsi="Arial" w:cs="Arial"/>
          <w:sz w:val="22"/>
          <w:szCs w:val="22"/>
        </w:rPr>
        <w:t xml:space="preserve"> </w:t>
      </w:r>
      <w:r w:rsidRPr="00A72E38">
        <w:rPr>
          <w:rFonts w:ascii="Arial" w:hAnsi="Arial" w:cs="Arial"/>
          <w:sz w:val="22"/>
          <w:szCs w:val="22"/>
        </w:rPr>
        <w:t xml:space="preserve">incorporate functions of chapter 15 of the </w:t>
      </w:r>
      <w:r w:rsidRPr="00A72E38">
        <w:rPr>
          <w:rFonts w:ascii="Arial" w:hAnsi="Arial" w:cs="Arial"/>
          <w:i/>
          <w:iCs/>
          <w:sz w:val="22"/>
          <w:szCs w:val="22"/>
        </w:rPr>
        <w:t>Transport Infrastructure Act 1994</w:t>
      </w:r>
      <w:r w:rsidRPr="00A72E38">
        <w:rPr>
          <w:rFonts w:ascii="Arial" w:hAnsi="Arial" w:cs="Arial"/>
          <w:sz w:val="22"/>
          <w:szCs w:val="22"/>
        </w:rPr>
        <w:t xml:space="preserve"> and </w:t>
      </w:r>
      <w:r w:rsidRPr="00A72E38">
        <w:rPr>
          <w:rFonts w:ascii="Arial" w:hAnsi="Arial" w:cs="Arial"/>
          <w:i/>
          <w:iCs/>
          <w:sz w:val="22"/>
          <w:szCs w:val="22"/>
        </w:rPr>
        <w:t>Transport Infrastructure (Public Marine Facilities) Regulation 2000</w:t>
      </w:r>
      <w:r w:rsidRPr="00A72E38">
        <w:rPr>
          <w:rFonts w:ascii="Arial" w:hAnsi="Arial" w:cs="Arial"/>
          <w:sz w:val="22"/>
          <w:szCs w:val="22"/>
        </w:rPr>
        <w:t xml:space="preserve"> to extend Maritime Safety Queensland’s powers to manage public marine facilities and waterways</w:t>
      </w:r>
      <w:r w:rsidR="008D49CB">
        <w:rPr>
          <w:rFonts w:ascii="Arial" w:hAnsi="Arial" w:cs="Arial"/>
          <w:sz w:val="22"/>
          <w:szCs w:val="22"/>
        </w:rPr>
        <w:t>.</w:t>
      </w:r>
    </w:p>
    <w:p w:rsidR="007166FD" w:rsidRDefault="007166FD" w:rsidP="007166FD">
      <w:pPr>
        <w:jc w:val="both"/>
        <w:rPr>
          <w:rFonts w:ascii="Arial" w:hAnsi="Arial" w:cs="Arial"/>
          <w:sz w:val="22"/>
          <w:szCs w:val="22"/>
        </w:rPr>
      </w:pPr>
    </w:p>
    <w:p w:rsidR="00BC14A2" w:rsidRDefault="00BC14A2" w:rsidP="007C1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As a result of the </w:t>
      </w:r>
      <w:r w:rsidRPr="00A72E38">
        <w:rPr>
          <w:rFonts w:ascii="Arial" w:hAnsi="Arial" w:cs="Arial"/>
          <w:i/>
          <w:iCs/>
          <w:sz w:val="22"/>
          <w:szCs w:val="22"/>
        </w:rPr>
        <w:t>Pacific Adventurer</w:t>
      </w:r>
      <w:r w:rsidRPr="00A72E38">
        <w:rPr>
          <w:rFonts w:ascii="Arial" w:hAnsi="Arial" w:cs="Arial"/>
          <w:sz w:val="22"/>
          <w:szCs w:val="22"/>
        </w:rPr>
        <w:t xml:space="preserve"> incident the </w:t>
      </w:r>
      <w:r w:rsidRPr="00A72E38">
        <w:rPr>
          <w:rFonts w:ascii="Arial" w:hAnsi="Arial" w:cs="Arial"/>
          <w:i/>
          <w:iCs/>
          <w:sz w:val="22"/>
          <w:szCs w:val="22"/>
        </w:rPr>
        <w:t>Transport Operations (Marine Pollution) Act 1995</w:t>
      </w:r>
      <w:r w:rsidRPr="00A72E38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="007C184B">
        <w:rPr>
          <w:rFonts w:ascii="Arial" w:hAnsi="Arial" w:cs="Arial"/>
          <w:sz w:val="22"/>
          <w:szCs w:val="22"/>
        </w:rPr>
        <w:t xml:space="preserve">amended to </w:t>
      </w:r>
      <w:r w:rsidRPr="00A72E38">
        <w:rPr>
          <w:rFonts w:ascii="Arial" w:hAnsi="Arial" w:cs="Arial"/>
          <w:sz w:val="22"/>
          <w:szCs w:val="22"/>
        </w:rPr>
        <w:t xml:space="preserve">provide for the greater protection of </w:t>
      </w:r>
      <w:smartTag w:uri="urn:schemas-microsoft-com:office:smarttags" w:element="State">
        <w:smartTag w:uri="urn:schemas-microsoft-com:office:smarttags" w:element="place">
          <w:r w:rsidRPr="00A72E3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A72E38">
        <w:rPr>
          <w:rFonts w:ascii="Arial" w:hAnsi="Arial" w:cs="Arial"/>
          <w:sz w:val="22"/>
          <w:szCs w:val="22"/>
        </w:rPr>
        <w:t xml:space="preserve">’s </w:t>
      </w:r>
      <w:r w:rsidR="007166FD">
        <w:rPr>
          <w:rFonts w:ascii="Arial" w:hAnsi="Arial" w:cs="Arial"/>
          <w:sz w:val="22"/>
          <w:szCs w:val="22"/>
        </w:rPr>
        <w:t xml:space="preserve">marine and coastal environment and to </w:t>
      </w:r>
      <w:r w:rsidRPr="00A72E38">
        <w:rPr>
          <w:rFonts w:ascii="Arial" w:hAnsi="Arial" w:cs="Arial"/>
          <w:sz w:val="22"/>
          <w:szCs w:val="22"/>
        </w:rPr>
        <w:t>ensure all fixed toilets onboard ‘declared ships’ operating in ‘nil discharge waters’ are connected to a holding device fitted to the ship.</w:t>
      </w:r>
    </w:p>
    <w:p w:rsidR="004818A8" w:rsidRPr="00A72E38" w:rsidRDefault="004818A8" w:rsidP="004818A8">
      <w:pPr>
        <w:jc w:val="both"/>
        <w:rPr>
          <w:rFonts w:ascii="Arial" w:hAnsi="Arial" w:cs="Arial"/>
          <w:sz w:val="22"/>
          <w:szCs w:val="22"/>
        </w:rPr>
      </w:pPr>
    </w:p>
    <w:p w:rsidR="00BC14A2" w:rsidRPr="00A72E38" w:rsidRDefault="00BC14A2" w:rsidP="007166F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A72E38">
        <w:rPr>
          <w:rFonts w:ascii="Arial" w:hAnsi="Arial" w:cs="Arial"/>
          <w:i/>
          <w:iCs/>
          <w:sz w:val="22"/>
          <w:szCs w:val="22"/>
        </w:rPr>
        <w:t>Transport Operations (Marine Safety) Act 1994</w:t>
      </w:r>
      <w:r w:rsidRPr="00A72E38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Pr="00A72E38">
        <w:rPr>
          <w:rFonts w:ascii="Arial" w:hAnsi="Arial" w:cs="Arial"/>
          <w:sz w:val="22"/>
          <w:szCs w:val="22"/>
        </w:rPr>
        <w:t>amended to</w:t>
      </w:r>
      <w:r w:rsidR="004818A8">
        <w:rPr>
          <w:rFonts w:ascii="Arial" w:hAnsi="Arial" w:cs="Arial"/>
          <w:sz w:val="22"/>
          <w:szCs w:val="22"/>
        </w:rPr>
        <w:t xml:space="preserve"> </w:t>
      </w:r>
      <w:r w:rsidRPr="00A72E38">
        <w:rPr>
          <w:rFonts w:ascii="Arial" w:hAnsi="Arial" w:cs="Arial"/>
          <w:sz w:val="22"/>
          <w:szCs w:val="22"/>
        </w:rPr>
        <w:t>allow a shipping inspector to direct a ship which does not comply with the safety equipment obligation to a safe place</w:t>
      </w:r>
      <w:r w:rsidR="007166FD">
        <w:rPr>
          <w:rFonts w:ascii="Arial" w:hAnsi="Arial" w:cs="Arial"/>
          <w:sz w:val="22"/>
          <w:szCs w:val="22"/>
        </w:rPr>
        <w:t>, remove references to the Marine Board and change requirements for the remake or amendment of standards.</w:t>
      </w:r>
    </w:p>
    <w:p w:rsidR="004818A8" w:rsidRPr="00A72E38" w:rsidRDefault="004818A8" w:rsidP="004818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818A8" w:rsidRDefault="00BC14A2" w:rsidP="007C1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7166FD">
        <w:rPr>
          <w:rFonts w:ascii="Arial" w:hAnsi="Arial" w:cs="Arial"/>
          <w:i/>
          <w:iCs/>
          <w:sz w:val="22"/>
          <w:szCs w:val="22"/>
        </w:rPr>
        <w:t>Transport Operations (Passenger Transport) Act 1994</w:t>
      </w:r>
      <w:r w:rsidR="007166FD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="007166FD">
        <w:rPr>
          <w:rFonts w:ascii="Arial" w:hAnsi="Arial" w:cs="Arial"/>
          <w:sz w:val="22"/>
          <w:szCs w:val="22"/>
        </w:rPr>
        <w:t xml:space="preserve">amended to </w:t>
      </w:r>
      <w:r w:rsidRPr="00A72E38">
        <w:rPr>
          <w:rFonts w:ascii="Arial" w:hAnsi="Arial" w:cs="Arial"/>
          <w:sz w:val="22"/>
          <w:szCs w:val="22"/>
        </w:rPr>
        <w:t>make the record keeping requirements for ‘limousine’ bookings the same as the current requirements for ‘special purpose limousine’ bookings</w:t>
      </w:r>
      <w:r w:rsidR="004818A8">
        <w:rPr>
          <w:rFonts w:ascii="Arial" w:hAnsi="Arial" w:cs="Arial"/>
          <w:sz w:val="22"/>
          <w:szCs w:val="22"/>
        </w:rPr>
        <w:t>.</w:t>
      </w:r>
      <w:r w:rsidR="007C184B">
        <w:rPr>
          <w:rFonts w:ascii="Arial" w:hAnsi="Arial" w:cs="Arial"/>
          <w:sz w:val="22"/>
          <w:szCs w:val="22"/>
        </w:rPr>
        <w:t xml:space="preserve">  </w:t>
      </w:r>
    </w:p>
    <w:p w:rsidR="007C184B" w:rsidRPr="00A72E38" w:rsidRDefault="007C184B" w:rsidP="007C184B">
      <w:pPr>
        <w:jc w:val="both"/>
        <w:rPr>
          <w:rFonts w:ascii="Arial" w:hAnsi="Arial" w:cs="Arial"/>
          <w:sz w:val="22"/>
          <w:szCs w:val="22"/>
        </w:rPr>
      </w:pPr>
    </w:p>
    <w:p w:rsidR="00BC14A2" w:rsidRDefault="00BC14A2" w:rsidP="004818A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sz w:val="22"/>
          <w:szCs w:val="22"/>
        </w:rPr>
        <w:t xml:space="preserve">The </w:t>
      </w:r>
      <w:r w:rsidRPr="00A72E38">
        <w:rPr>
          <w:rFonts w:ascii="Arial" w:hAnsi="Arial" w:cs="Arial"/>
          <w:i/>
          <w:iCs/>
          <w:sz w:val="22"/>
          <w:szCs w:val="22"/>
        </w:rPr>
        <w:t xml:space="preserve">Transport Operations (Road Use </w:t>
      </w:r>
      <w:r w:rsidRPr="007166FD">
        <w:rPr>
          <w:rFonts w:ascii="Arial" w:hAnsi="Arial" w:cs="Arial"/>
          <w:i/>
          <w:iCs/>
          <w:sz w:val="22"/>
          <w:szCs w:val="22"/>
        </w:rPr>
        <w:t>Management)</w:t>
      </w:r>
      <w:r w:rsidR="007166FD">
        <w:rPr>
          <w:rFonts w:ascii="Arial" w:hAnsi="Arial" w:cs="Arial"/>
          <w:i/>
          <w:iCs/>
          <w:sz w:val="22"/>
          <w:szCs w:val="22"/>
        </w:rPr>
        <w:t xml:space="preserve"> Act</w:t>
      </w:r>
      <w:r w:rsidRPr="007166FD">
        <w:rPr>
          <w:rFonts w:ascii="Arial" w:hAnsi="Arial" w:cs="Arial"/>
          <w:i/>
          <w:iCs/>
          <w:sz w:val="22"/>
          <w:szCs w:val="22"/>
        </w:rPr>
        <w:t xml:space="preserve"> 1995</w:t>
      </w:r>
      <w:r w:rsidRPr="00A72E38">
        <w:rPr>
          <w:rFonts w:ascii="Arial" w:hAnsi="Arial" w:cs="Arial"/>
          <w:sz w:val="22"/>
          <w:szCs w:val="22"/>
        </w:rPr>
        <w:t xml:space="preserve"> </w:t>
      </w:r>
      <w:r w:rsidR="004827F3">
        <w:rPr>
          <w:rFonts w:ascii="Arial" w:hAnsi="Arial" w:cs="Arial"/>
          <w:sz w:val="22"/>
          <w:szCs w:val="22"/>
        </w:rPr>
        <w:t>is</w:t>
      </w:r>
      <w:r w:rsidR="00157921">
        <w:rPr>
          <w:rFonts w:ascii="Arial" w:hAnsi="Arial" w:cs="Arial"/>
          <w:sz w:val="22"/>
          <w:szCs w:val="22"/>
        </w:rPr>
        <w:t xml:space="preserve"> </w:t>
      </w:r>
      <w:r w:rsidRPr="00A72E38">
        <w:rPr>
          <w:rFonts w:ascii="Arial" w:hAnsi="Arial" w:cs="Arial"/>
          <w:sz w:val="22"/>
          <w:szCs w:val="22"/>
        </w:rPr>
        <w:t>amended to adopt enforcement measures and court order provisions from national scheme legislation for heavy vehicles approved by the Australian Transport Council.</w:t>
      </w:r>
    </w:p>
    <w:p w:rsidR="00157921" w:rsidRDefault="00157921" w:rsidP="00157921">
      <w:pPr>
        <w:jc w:val="both"/>
        <w:rPr>
          <w:rFonts w:ascii="Arial" w:hAnsi="Arial" w:cs="Arial"/>
          <w:sz w:val="22"/>
          <w:szCs w:val="22"/>
        </w:rPr>
      </w:pPr>
    </w:p>
    <w:p w:rsidR="00157921" w:rsidRPr="00A72E38" w:rsidRDefault="00157921" w:rsidP="004818A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A72E38">
        <w:rPr>
          <w:rFonts w:ascii="Arial" w:hAnsi="Arial" w:cs="Arial"/>
          <w:sz w:val="22"/>
          <w:szCs w:val="22"/>
        </w:rPr>
        <w:t xml:space="preserve">Transport </w:t>
      </w:r>
      <w:r>
        <w:rPr>
          <w:rFonts w:ascii="Arial" w:hAnsi="Arial" w:cs="Arial"/>
          <w:sz w:val="22"/>
          <w:szCs w:val="22"/>
        </w:rPr>
        <w:t xml:space="preserve">and other </w:t>
      </w:r>
      <w:r w:rsidRPr="00A72E38">
        <w:rPr>
          <w:rFonts w:ascii="Arial" w:hAnsi="Arial" w:cs="Arial"/>
          <w:sz w:val="22"/>
          <w:szCs w:val="22"/>
        </w:rPr>
        <w:t>Legislation Amendment Bill</w:t>
      </w:r>
      <w:r>
        <w:rPr>
          <w:rFonts w:ascii="Arial" w:hAnsi="Arial" w:cs="Arial"/>
          <w:sz w:val="22"/>
          <w:szCs w:val="22"/>
        </w:rPr>
        <w:t xml:space="preserve"> (No. 2)</w:t>
      </w:r>
      <w:r w:rsidRPr="00A72E38">
        <w:rPr>
          <w:rFonts w:ascii="Arial" w:hAnsi="Arial" w:cs="Arial"/>
          <w:sz w:val="22"/>
          <w:szCs w:val="22"/>
        </w:rPr>
        <w:t xml:space="preserve"> 2010</w:t>
      </w:r>
      <w:r>
        <w:rPr>
          <w:rFonts w:ascii="Arial" w:hAnsi="Arial" w:cs="Arial"/>
          <w:sz w:val="22"/>
          <w:szCs w:val="22"/>
        </w:rPr>
        <w:t xml:space="preserve"> be introduced into the Legislative Assembly.</w:t>
      </w:r>
    </w:p>
    <w:p w:rsidR="00385A34" w:rsidRPr="00A72E38" w:rsidRDefault="00385A34" w:rsidP="00853E9A">
      <w:pPr>
        <w:jc w:val="both"/>
        <w:rPr>
          <w:rFonts w:ascii="Arial" w:hAnsi="Arial" w:cs="Arial"/>
          <w:sz w:val="22"/>
          <w:szCs w:val="22"/>
        </w:rPr>
      </w:pPr>
    </w:p>
    <w:p w:rsidR="00385A34" w:rsidRPr="00A72E38" w:rsidRDefault="00385A34" w:rsidP="004827F3">
      <w:pPr>
        <w:keepNext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72E3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85A34" w:rsidRPr="00A72E38" w:rsidRDefault="00F73E88" w:rsidP="00157921">
      <w:pPr>
        <w:numPr>
          <w:ilvl w:val="0"/>
          <w:numId w:val="4"/>
        </w:numPr>
        <w:overflowPunct/>
        <w:autoSpaceDE/>
        <w:autoSpaceDN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F137D1" w:rsidRPr="00BF636A">
          <w:rPr>
            <w:rStyle w:val="Hyperlink"/>
            <w:rFonts w:ascii="Arial" w:hAnsi="Arial" w:cs="Arial"/>
            <w:sz w:val="22"/>
            <w:szCs w:val="22"/>
          </w:rPr>
          <w:t xml:space="preserve">Transport </w:t>
        </w:r>
        <w:r w:rsidR="009F2DDE" w:rsidRPr="00BF636A">
          <w:rPr>
            <w:rStyle w:val="Hyperlink"/>
            <w:rFonts w:ascii="Arial" w:hAnsi="Arial" w:cs="Arial"/>
            <w:sz w:val="22"/>
            <w:szCs w:val="22"/>
          </w:rPr>
          <w:t xml:space="preserve">and other </w:t>
        </w:r>
        <w:r w:rsidR="00F137D1" w:rsidRPr="00BF636A">
          <w:rPr>
            <w:rStyle w:val="Hyperlink"/>
            <w:rFonts w:ascii="Arial" w:hAnsi="Arial" w:cs="Arial"/>
            <w:sz w:val="22"/>
            <w:szCs w:val="22"/>
          </w:rPr>
          <w:t>Legislation Amendment Bill</w:t>
        </w:r>
        <w:r w:rsidR="009F2DDE" w:rsidRPr="00BF636A">
          <w:rPr>
            <w:rStyle w:val="Hyperlink"/>
            <w:rFonts w:ascii="Arial" w:hAnsi="Arial" w:cs="Arial"/>
            <w:sz w:val="22"/>
            <w:szCs w:val="22"/>
          </w:rPr>
          <w:t xml:space="preserve"> (No. 2)</w:t>
        </w:r>
        <w:r w:rsidR="00F137D1" w:rsidRPr="00BF636A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</w:p>
    <w:p w:rsidR="00785E2B" w:rsidRPr="00BF636A" w:rsidRDefault="00F73E88" w:rsidP="00BF636A">
      <w:pPr>
        <w:numPr>
          <w:ilvl w:val="0"/>
          <w:numId w:val="4"/>
        </w:numPr>
        <w:overflowPunct/>
        <w:autoSpaceDE/>
        <w:autoSpaceDN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BC14A2" w:rsidRPr="00BF636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85E2B" w:rsidRPr="00BF636A" w:rsidSect="000B568D">
      <w:headerReference w:type="even" r:id="rId9"/>
      <w:headerReference w:type="default" r:id="rId10"/>
      <w:headerReference w:type="first" r:id="rId11"/>
      <w:pgSz w:w="11907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06" w:rsidRDefault="00F16606">
      <w:r>
        <w:separator/>
      </w:r>
    </w:p>
  </w:endnote>
  <w:endnote w:type="continuationSeparator" w:id="0">
    <w:p w:rsidR="00F16606" w:rsidRDefault="00F1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06" w:rsidRDefault="00F16606">
      <w:r>
        <w:separator/>
      </w:r>
    </w:p>
  </w:footnote>
  <w:footnote w:type="continuationSeparator" w:id="0">
    <w:p w:rsidR="00F16606" w:rsidRDefault="00F1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E9" w:rsidRDefault="00F73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052" type="#_x0000_t136" style="position:absolute;margin-left:0;margin-top:0;width:442.5pt;height:17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E9" w:rsidRPr="000400F9" w:rsidRDefault="00981E00" w:rsidP="00BB23D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2E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772E9">
      <w:rPr>
        <w:rFonts w:ascii="Arial" w:hAnsi="Arial" w:cs="Arial"/>
        <w:b/>
        <w:sz w:val="22"/>
        <w:szCs w:val="22"/>
        <w:u w:val="single"/>
      </w:rPr>
      <w:t>April 2010</w:t>
    </w:r>
  </w:p>
  <w:p w:rsidR="00E772E9" w:rsidRDefault="00E772E9" w:rsidP="000B56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Transport </w:t>
    </w:r>
    <w:r w:rsidR="00DD7534">
      <w:rPr>
        <w:rFonts w:ascii="Arial" w:hAnsi="Arial" w:cs="Arial"/>
        <w:b/>
        <w:sz w:val="22"/>
        <w:szCs w:val="22"/>
        <w:u w:val="single"/>
      </w:rPr>
      <w:t xml:space="preserve">and Other </w:t>
    </w:r>
    <w:r>
      <w:rPr>
        <w:rFonts w:ascii="Arial" w:hAnsi="Arial" w:cs="Arial"/>
        <w:b/>
        <w:sz w:val="22"/>
        <w:szCs w:val="22"/>
        <w:u w:val="single"/>
      </w:rPr>
      <w:t xml:space="preserve">Legislation Amendment Bill </w:t>
    </w:r>
    <w:r w:rsidR="00DD7534">
      <w:rPr>
        <w:rFonts w:ascii="Arial" w:hAnsi="Arial" w:cs="Arial"/>
        <w:b/>
        <w:sz w:val="22"/>
        <w:szCs w:val="22"/>
        <w:u w:val="single"/>
      </w:rPr>
      <w:t xml:space="preserve">(No. 2) </w:t>
    </w:r>
    <w:r>
      <w:rPr>
        <w:rFonts w:ascii="Arial" w:hAnsi="Arial" w:cs="Arial"/>
        <w:b/>
        <w:sz w:val="22"/>
        <w:szCs w:val="22"/>
        <w:u w:val="single"/>
      </w:rPr>
      <w:t>2010</w:t>
    </w:r>
  </w:p>
  <w:p w:rsidR="00E772E9" w:rsidRPr="00C74EEE" w:rsidRDefault="00E772E9" w:rsidP="00BB23D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74EEE">
      <w:rPr>
        <w:rFonts w:ascii="Arial" w:hAnsi="Arial" w:cs="Arial"/>
        <w:b/>
        <w:sz w:val="22"/>
        <w:szCs w:val="22"/>
        <w:u w:val="single"/>
      </w:rPr>
      <w:t>Minister for Transport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E9" w:rsidRDefault="00F73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51" type="#_x0000_t136" style="position:absolute;margin-left:0;margin-top:0;width:442.5pt;height:17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1204"/>
    <w:multiLevelType w:val="hybridMultilevel"/>
    <w:tmpl w:val="908819B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934219"/>
    <w:multiLevelType w:val="hybridMultilevel"/>
    <w:tmpl w:val="F416A7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71037"/>
    <w:multiLevelType w:val="multilevel"/>
    <w:tmpl w:val="6A8867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D041AC"/>
    <w:multiLevelType w:val="hybridMultilevel"/>
    <w:tmpl w:val="619040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195D"/>
    <w:multiLevelType w:val="multilevel"/>
    <w:tmpl w:val="1EBED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43D1A"/>
    <w:multiLevelType w:val="multilevel"/>
    <w:tmpl w:val="61904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F6BAB"/>
    <w:multiLevelType w:val="multilevel"/>
    <w:tmpl w:val="6EF6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6F70"/>
    <w:multiLevelType w:val="hybridMultilevel"/>
    <w:tmpl w:val="6EF6670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128BB"/>
    <w:multiLevelType w:val="hybridMultilevel"/>
    <w:tmpl w:val="B25CFD8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B7DBE"/>
    <w:multiLevelType w:val="hybridMultilevel"/>
    <w:tmpl w:val="5F0CA8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73725"/>
    <w:multiLevelType w:val="hybridMultilevel"/>
    <w:tmpl w:val="6B24D0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4A75BE"/>
    <w:multiLevelType w:val="hybridMultilevel"/>
    <w:tmpl w:val="DDCC99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037AC"/>
    <w:multiLevelType w:val="hybridMultilevel"/>
    <w:tmpl w:val="E67CD0D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16E26"/>
    <w:multiLevelType w:val="hybridMultilevel"/>
    <w:tmpl w:val="DC4ABB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102AF"/>
    <w:multiLevelType w:val="multilevel"/>
    <w:tmpl w:val="FDB22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CE9765B"/>
    <w:multiLevelType w:val="multilevel"/>
    <w:tmpl w:val="096E1E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F381407"/>
    <w:multiLevelType w:val="hybridMultilevel"/>
    <w:tmpl w:val="05DE50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F5318"/>
    <w:multiLevelType w:val="hybridMultilevel"/>
    <w:tmpl w:val="EB163C3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5701B4"/>
    <w:multiLevelType w:val="hybridMultilevel"/>
    <w:tmpl w:val="EB0475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560EB8"/>
    <w:multiLevelType w:val="hybridMultilevel"/>
    <w:tmpl w:val="A3268C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C7576"/>
    <w:multiLevelType w:val="hybridMultilevel"/>
    <w:tmpl w:val="F1840C4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93568"/>
    <w:multiLevelType w:val="hybridMultilevel"/>
    <w:tmpl w:val="1EBEDB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A00511"/>
    <w:multiLevelType w:val="hybridMultilevel"/>
    <w:tmpl w:val="3312BC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032E3"/>
    <w:multiLevelType w:val="hybridMultilevel"/>
    <w:tmpl w:val="BDCCD5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324BB"/>
    <w:multiLevelType w:val="hybridMultilevel"/>
    <w:tmpl w:val="B47EEA5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D023E"/>
    <w:multiLevelType w:val="hybridMultilevel"/>
    <w:tmpl w:val="783C13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60946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DAE3071"/>
    <w:multiLevelType w:val="multilevel"/>
    <w:tmpl w:val="33AE28B2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28" w15:restartNumberingAfterBreak="0">
    <w:nsid w:val="6504217B"/>
    <w:multiLevelType w:val="multilevel"/>
    <w:tmpl w:val="555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636"/>
        </w:tabs>
        <w:ind w:left="163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B835510"/>
    <w:multiLevelType w:val="hybridMultilevel"/>
    <w:tmpl w:val="281AB7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C644A"/>
    <w:multiLevelType w:val="hybridMultilevel"/>
    <w:tmpl w:val="54B4E51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B96B6A"/>
    <w:multiLevelType w:val="hybridMultilevel"/>
    <w:tmpl w:val="237A6BA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3"/>
  </w:num>
  <w:num w:numId="4">
    <w:abstractNumId w:val="32"/>
  </w:num>
  <w:num w:numId="5">
    <w:abstractNumId w:val="29"/>
  </w:num>
  <w:num w:numId="6">
    <w:abstractNumId w:val="7"/>
  </w:num>
  <w:num w:numId="7">
    <w:abstractNumId w:val="19"/>
  </w:num>
  <w:num w:numId="8">
    <w:abstractNumId w:val="25"/>
  </w:num>
  <w:num w:numId="9">
    <w:abstractNumId w:val="13"/>
  </w:num>
  <w:num w:numId="10">
    <w:abstractNumId w:val="30"/>
  </w:num>
  <w:num w:numId="11">
    <w:abstractNumId w:val="1"/>
  </w:num>
  <w:num w:numId="12">
    <w:abstractNumId w:val="12"/>
  </w:num>
  <w:num w:numId="13">
    <w:abstractNumId w:val="31"/>
  </w:num>
  <w:num w:numId="14">
    <w:abstractNumId w:val="8"/>
  </w:num>
  <w:num w:numId="15">
    <w:abstractNumId w:val="17"/>
  </w:num>
  <w:num w:numId="16">
    <w:abstractNumId w:val="28"/>
  </w:num>
  <w:num w:numId="17">
    <w:abstractNumId w:val="2"/>
  </w:num>
  <w:num w:numId="18">
    <w:abstractNumId w:val="26"/>
  </w:num>
  <w:num w:numId="19">
    <w:abstractNumId w:val="20"/>
  </w:num>
  <w:num w:numId="20">
    <w:abstractNumId w:val="22"/>
  </w:num>
  <w:num w:numId="21">
    <w:abstractNumId w:val="18"/>
  </w:num>
  <w:num w:numId="22">
    <w:abstractNumId w:val="0"/>
  </w:num>
  <w:num w:numId="23">
    <w:abstractNumId w:val="27"/>
  </w:num>
  <w:num w:numId="24">
    <w:abstractNumId w:val="11"/>
  </w:num>
  <w:num w:numId="25">
    <w:abstractNumId w:val="23"/>
  </w:num>
  <w:num w:numId="26">
    <w:abstractNumId w:val="3"/>
  </w:num>
  <w:num w:numId="27">
    <w:abstractNumId w:val="5"/>
  </w:num>
  <w:num w:numId="28">
    <w:abstractNumId w:val="21"/>
  </w:num>
  <w:num w:numId="29">
    <w:abstractNumId w:val="4"/>
  </w:num>
  <w:num w:numId="30">
    <w:abstractNumId w:val="16"/>
  </w:num>
  <w:num w:numId="31">
    <w:abstractNumId w:val="6"/>
  </w:num>
  <w:num w:numId="32">
    <w:abstractNumId w:val="24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02547"/>
    <w:rsid w:val="00041EFD"/>
    <w:rsid w:val="00043272"/>
    <w:rsid w:val="000433EC"/>
    <w:rsid w:val="00047F1E"/>
    <w:rsid w:val="00052A49"/>
    <w:rsid w:val="00087D07"/>
    <w:rsid w:val="0009553C"/>
    <w:rsid w:val="00097F76"/>
    <w:rsid w:val="000A41FF"/>
    <w:rsid w:val="000B568D"/>
    <w:rsid w:val="000D2863"/>
    <w:rsid w:val="000D2E0F"/>
    <w:rsid w:val="000D3036"/>
    <w:rsid w:val="000E1E6B"/>
    <w:rsid w:val="000E3F18"/>
    <w:rsid w:val="000E5D80"/>
    <w:rsid w:val="000F71A8"/>
    <w:rsid w:val="001079B3"/>
    <w:rsid w:val="00143794"/>
    <w:rsid w:val="00144196"/>
    <w:rsid w:val="00146919"/>
    <w:rsid w:val="00147592"/>
    <w:rsid w:val="00157921"/>
    <w:rsid w:val="001666CE"/>
    <w:rsid w:val="001763D9"/>
    <w:rsid w:val="001A2955"/>
    <w:rsid w:val="001B3644"/>
    <w:rsid w:val="001C2DB2"/>
    <w:rsid w:val="001C666A"/>
    <w:rsid w:val="001D3C32"/>
    <w:rsid w:val="001F68E9"/>
    <w:rsid w:val="00204333"/>
    <w:rsid w:val="00261E4A"/>
    <w:rsid w:val="00263396"/>
    <w:rsid w:val="00266B82"/>
    <w:rsid w:val="00286145"/>
    <w:rsid w:val="00291A76"/>
    <w:rsid w:val="002C4E9B"/>
    <w:rsid w:val="002E0DA5"/>
    <w:rsid w:val="00306CE1"/>
    <w:rsid w:val="003231F9"/>
    <w:rsid w:val="00326A27"/>
    <w:rsid w:val="00330F4F"/>
    <w:rsid w:val="00332434"/>
    <w:rsid w:val="0033767C"/>
    <w:rsid w:val="00340E1E"/>
    <w:rsid w:val="00341FD3"/>
    <w:rsid w:val="003705C5"/>
    <w:rsid w:val="003778C2"/>
    <w:rsid w:val="00381649"/>
    <w:rsid w:val="00385A34"/>
    <w:rsid w:val="003901D2"/>
    <w:rsid w:val="00391DEF"/>
    <w:rsid w:val="003A251D"/>
    <w:rsid w:val="003C239A"/>
    <w:rsid w:val="003D5413"/>
    <w:rsid w:val="003F1342"/>
    <w:rsid w:val="003F14F0"/>
    <w:rsid w:val="003F27CB"/>
    <w:rsid w:val="004005BD"/>
    <w:rsid w:val="0040148C"/>
    <w:rsid w:val="00401602"/>
    <w:rsid w:val="00417145"/>
    <w:rsid w:val="004241D4"/>
    <w:rsid w:val="00432418"/>
    <w:rsid w:val="00446F5B"/>
    <w:rsid w:val="00447E07"/>
    <w:rsid w:val="00454774"/>
    <w:rsid w:val="00454801"/>
    <w:rsid w:val="00457231"/>
    <w:rsid w:val="00461067"/>
    <w:rsid w:val="004816E4"/>
    <w:rsid w:val="004818A8"/>
    <w:rsid w:val="004827F3"/>
    <w:rsid w:val="00486C2A"/>
    <w:rsid w:val="00491E76"/>
    <w:rsid w:val="00496CB9"/>
    <w:rsid w:val="004A70B4"/>
    <w:rsid w:val="004D3EE5"/>
    <w:rsid w:val="004E16C8"/>
    <w:rsid w:val="004E2044"/>
    <w:rsid w:val="004E69A3"/>
    <w:rsid w:val="004F3029"/>
    <w:rsid w:val="005074C3"/>
    <w:rsid w:val="00535C00"/>
    <w:rsid w:val="0054041C"/>
    <w:rsid w:val="0054468E"/>
    <w:rsid w:val="005573F3"/>
    <w:rsid w:val="005619A6"/>
    <w:rsid w:val="00561BA4"/>
    <w:rsid w:val="00563DA1"/>
    <w:rsid w:val="00573A0E"/>
    <w:rsid w:val="00577F64"/>
    <w:rsid w:val="005833A3"/>
    <w:rsid w:val="00590B7F"/>
    <w:rsid w:val="005B1250"/>
    <w:rsid w:val="005B7DC5"/>
    <w:rsid w:val="005D4BBB"/>
    <w:rsid w:val="005E5F1F"/>
    <w:rsid w:val="00620CE7"/>
    <w:rsid w:val="00634A11"/>
    <w:rsid w:val="006560F1"/>
    <w:rsid w:val="00660FAC"/>
    <w:rsid w:val="00685818"/>
    <w:rsid w:val="006A3E3B"/>
    <w:rsid w:val="006B2708"/>
    <w:rsid w:val="006B63CC"/>
    <w:rsid w:val="006C3010"/>
    <w:rsid w:val="006E38A8"/>
    <w:rsid w:val="006E4518"/>
    <w:rsid w:val="006E48BD"/>
    <w:rsid w:val="006E4F4A"/>
    <w:rsid w:val="006E5C2E"/>
    <w:rsid w:val="006F10C0"/>
    <w:rsid w:val="006F13A8"/>
    <w:rsid w:val="0070309E"/>
    <w:rsid w:val="00704337"/>
    <w:rsid w:val="007113B8"/>
    <w:rsid w:val="007166FD"/>
    <w:rsid w:val="007649FD"/>
    <w:rsid w:val="00781143"/>
    <w:rsid w:val="0078218D"/>
    <w:rsid w:val="00785E2B"/>
    <w:rsid w:val="00791AA9"/>
    <w:rsid w:val="007C184B"/>
    <w:rsid w:val="007C55C9"/>
    <w:rsid w:val="007C5738"/>
    <w:rsid w:val="007E0C42"/>
    <w:rsid w:val="007E4A8A"/>
    <w:rsid w:val="007E5635"/>
    <w:rsid w:val="007F57CF"/>
    <w:rsid w:val="00805CEE"/>
    <w:rsid w:val="00815986"/>
    <w:rsid w:val="00820CED"/>
    <w:rsid w:val="00821055"/>
    <w:rsid w:val="00822F7E"/>
    <w:rsid w:val="008239D1"/>
    <w:rsid w:val="0084395D"/>
    <w:rsid w:val="00853E9A"/>
    <w:rsid w:val="00857C65"/>
    <w:rsid w:val="00860383"/>
    <w:rsid w:val="008631BD"/>
    <w:rsid w:val="00871E61"/>
    <w:rsid w:val="00875C26"/>
    <w:rsid w:val="008B5E45"/>
    <w:rsid w:val="008C71E9"/>
    <w:rsid w:val="008D15B1"/>
    <w:rsid w:val="008D49CB"/>
    <w:rsid w:val="008E2607"/>
    <w:rsid w:val="0090019D"/>
    <w:rsid w:val="00900915"/>
    <w:rsid w:val="00911A23"/>
    <w:rsid w:val="00927D45"/>
    <w:rsid w:val="00936404"/>
    <w:rsid w:val="009450A9"/>
    <w:rsid w:val="00946D89"/>
    <w:rsid w:val="00955419"/>
    <w:rsid w:val="0098072E"/>
    <w:rsid w:val="00981E00"/>
    <w:rsid w:val="009831CD"/>
    <w:rsid w:val="00984A0B"/>
    <w:rsid w:val="009B2C2F"/>
    <w:rsid w:val="009E1639"/>
    <w:rsid w:val="009F2DDE"/>
    <w:rsid w:val="009F4DC2"/>
    <w:rsid w:val="009F5932"/>
    <w:rsid w:val="009F69AE"/>
    <w:rsid w:val="00A16225"/>
    <w:rsid w:val="00A3384D"/>
    <w:rsid w:val="00A46035"/>
    <w:rsid w:val="00A50A9B"/>
    <w:rsid w:val="00A53297"/>
    <w:rsid w:val="00A5472E"/>
    <w:rsid w:val="00A72E38"/>
    <w:rsid w:val="00A73595"/>
    <w:rsid w:val="00A90FC7"/>
    <w:rsid w:val="00A978A0"/>
    <w:rsid w:val="00AA058F"/>
    <w:rsid w:val="00AA23AD"/>
    <w:rsid w:val="00AA249A"/>
    <w:rsid w:val="00AB42C3"/>
    <w:rsid w:val="00AC0FE0"/>
    <w:rsid w:val="00AC12A2"/>
    <w:rsid w:val="00AC3EB8"/>
    <w:rsid w:val="00AC472F"/>
    <w:rsid w:val="00AC7B48"/>
    <w:rsid w:val="00AD5569"/>
    <w:rsid w:val="00AF0AD4"/>
    <w:rsid w:val="00AF2CC0"/>
    <w:rsid w:val="00B13463"/>
    <w:rsid w:val="00B56BF5"/>
    <w:rsid w:val="00B64594"/>
    <w:rsid w:val="00B72343"/>
    <w:rsid w:val="00B84A89"/>
    <w:rsid w:val="00B93BF6"/>
    <w:rsid w:val="00B96058"/>
    <w:rsid w:val="00BB23DC"/>
    <w:rsid w:val="00BC14A2"/>
    <w:rsid w:val="00BC6237"/>
    <w:rsid w:val="00BD1411"/>
    <w:rsid w:val="00BD479D"/>
    <w:rsid w:val="00BE78D6"/>
    <w:rsid w:val="00BE7DAE"/>
    <w:rsid w:val="00BF636A"/>
    <w:rsid w:val="00C00CD0"/>
    <w:rsid w:val="00C07CB5"/>
    <w:rsid w:val="00C07F0E"/>
    <w:rsid w:val="00C12BAF"/>
    <w:rsid w:val="00C26996"/>
    <w:rsid w:val="00C3045E"/>
    <w:rsid w:val="00C34745"/>
    <w:rsid w:val="00C36854"/>
    <w:rsid w:val="00C643C2"/>
    <w:rsid w:val="00C71747"/>
    <w:rsid w:val="00C741BA"/>
    <w:rsid w:val="00C74EEE"/>
    <w:rsid w:val="00C8000E"/>
    <w:rsid w:val="00C81AD0"/>
    <w:rsid w:val="00C94292"/>
    <w:rsid w:val="00CA17A4"/>
    <w:rsid w:val="00CA48C7"/>
    <w:rsid w:val="00CC132E"/>
    <w:rsid w:val="00CE39A8"/>
    <w:rsid w:val="00D10AF1"/>
    <w:rsid w:val="00D129C2"/>
    <w:rsid w:val="00D16806"/>
    <w:rsid w:val="00D2250A"/>
    <w:rsid w:val="00D30C3E"/>
    <w:rsid w:val="00D32D82"/>
    <w:rsid w:val="00D55AC4"/>
    <w:rsid w:val="00D56995"/>
    <w:rsid w:val="00D607C0"/>
    <w:rsid w:val="00D62781"/>
    <w:rsid w:val="00D80660"/>
    <w:rsid w:val="00DD09C6"/>
    <w:rsid w:val="00DD7534"/>
    <w:rsid w:val="00DD7B12"/>
    <w:rsid w:val="00E01770"/>
    <w:rsid w:val="00E01CBF"/>
    <w:rsid w:val="00E10E6A"/>
    <w:rsid w:val="00E2071C"/>
    <w:rsid w:val="00E512C2"/>
    <w:rsid w:val="00E5144C"/>
    <w:rsid w:val="00E52BB9"/>
    <w:rsid w:val="00E55361"/>
    <w:rsid w:val="00E67623"/>
    <w:rsid w:val="00E67AA5"/>
    <w:rsid w:val="00E772E9"/>
    <w:rsid w:val="00E96A90"/>
    <w:rsid w:val="00EA159B"/>
    <w:rsid w:val="00EB69D7"/>
    <w:rsid w:val="00ED2318"/>
    <w:rsid w:val="00EE3D31"/>
    <w:rsid w:val="00F10C99"/>
    <w:rsid w:val="00F137D1"/>
    <w:rsid w:val="00F16606"/>
    <w:rsid w:val="00F21619"/>
    <w:rsid w:val="00F30F38"/>
    <w:rsid w:val="00F479BE"/>
    <w:rsid w:val="00F5312F"/>
    <w:rsid w:val="00F641D2"/>
    <w:rsid w:val="00F67395"/>
    <w:rsid w:val="00F70C17"/>
    <w:rsid w:val="00F70E87"/>
    <w:rsid w:val="00F73E88"/>
    <w:rsid w:val="00F772FE"/>
    <w:rsid w:val="00F92045"/>
    <w:rsid w:val="00FA1D1E"/>
    <w:rsid w:val="00FA2B1B"/>
    <w:rsid w:val="00FD5321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3E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AC3EB8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AC3EB8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AC3EB8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AC3EB8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AC3EB8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Header">
    <w:name w:val="header"/>
    <w:basedOn w:val="Normal"/>
    <w:rsid w:val="004E16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6C8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rsid w:val="00590B7F"/>
    <w:pPr>
      <w:tabs>
        <w:tab w:val="left" w:pos="0"/>
      </w:tabs>
      <w:overflowPunct/>
      <w:autoSpaceDE/>
      <w:autoSpaceDN/>
      <w:adjustRightInd/>
      <w:spacing w:before="240"/>
      <w:textAlignment w:val="auto"/>
    </w:pPr>
    <w:rPr>
      <w:rFonts w:ascii="Arial" w:hAnsi="Arial" w:cs="Arial"/>
      <w:b/>
      <w:bCs/>
      <w:sz w:val="20"/>
      <w:szCs w:val="24"/>
    </w:rPr>
  </w:style>
  <w:style w:type="paragraph" w:customStyle="1" w:styleId="Body">
    <w:name w:val="Body"/>
    <w:basedOn w:val="Normal"/>
    <w:rsid w:val="00E52BB9"/>
    <w:pPr>
      <w:overflowPunct/>
      <w:autoSpaceDE/>
      <w:autoSpaceDN/>
      <w:adjustRightInd/>
      <w:spacing w:before="240"/>
      <w:textAlignment w:val="auto"/>
    </w:pPr>
    <w:rPr>
      <w:sz w:val="22"/>
      <w:szCs w:val="24"/>
    </w:rPr>
  </w:style>
  <w:style w:type="paragraph" w:styleId="BodyText">
    <w:name w:val="Body Text"/>
    <w:basedOn w:val="Normal"/>
    <w:rsid w:val="00A90FC7"/>
    <w:pPr>
      <w:spacing w:after="120"/>
    </w:pPr>
  </w:style>
  <w:style w:type="paragraph" w:customStyle="1" w:styleId="Body12pt">
    <w:name w:val="Body + 12 pt"/>
    <w:basedOn w:val="Normal"/>
    <w:rsid w:val="00A90FC7"/>
    <w:pPr>
      <w:tabs>
        <w:tab w:val="num" w:pos="720"/>
      </w:tabs>
      <w:spacing w:line="240" w:lineRule="atLeast"/>
      <w:ind w:left="720" w:hanging="360"/>
      <w:jc w:val="both"/>
      <w:textAlignment w:val="auto"/>
    </w:pPr>
    <w:rPr>
      <w:color w:val="000000"/>
      <w:szCs w:val="24"/>
      <w:lang w:eastAsia="en-AU"/>
    </w:rPr>
  </w:style>
  <w:style w:type="paragraph" w:customStyle="1" w:styleId="PortfolioBullet">
    <w:name w:val="Portfolio_Bullet"/>
    <w:basedOn w:val="Normal"/>
    <w:rsid w:val="000433EC"/>
    <w:pPr>
      <w:keepLines/>
      <w:numPr>
        <w:numId w:val="23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paragraph" w:customStyle="1" w:styleId="PortfolioBullet3">
    <w:name w:val="Portfolio_Bullet3"/>
    <w:basedOn w:val="Normal"/>
    <w:rsid w:val="000433EC"/>
    <w:pPr>
      <w:keepLines/>
      <w:numPr>
        <w:ilvl w:val="2"/>
        <w:numId w:val="23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paragraph" w:customStyle="1" w:styleId="PortfolioBase">
    <w:name w:val="Portfolio_Base"/>
    <w:rsid w:val="00D55AC4"/>
    <w:pPr>
      <w:keepLines/>
      <w:spacing w:line="300" w:lineRule="atLeast"/>
    </w:pPr>
    <w:rPr>
      <w:sz w:val="22"/>
      <w:lang w:eastAsia="en-US"/>
    </w:rPr>
  </w:style>
  <w:style w:type="character" w:styleId="PageNumber">
    <w:name w:val="page number"/>
    <w:basedOn w:val="DefaultParagraphFont"/>
    <w:rsid w:val="0090019D"/>
  </w:style>
  <w:style w:type="character" w:styleId="Hyperlink">
    <w:name w:val="Hyperlink"/>
    <w:basedOn w:val="DefaultParagraphFont"/>
    <w:rsid w:val="004827F3"/>
    <w:rPr>
      <w:color w:val="0000FF"/>
      <w:u w:val="single"/>
    </w:rPr>
  </w:style>
  <w:style w:type="character" w:styleId="FollowedHyperlink">
    <w:name w:val="FollowedHyperlink"/>
    <w:basedOn w:val="DefaultParagraphFont"/>
    <w:rsid w:val="00BF6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SQT\GLS\LEGISLATION\5d.%20Legislation%20Primary%202010\TLAB%20F\Authority%20to%20Introduce\Submission\1.%20ATI%20draft_15%20Mar%20(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ATI draft_15 Mar (ER).dot</Template>
  <TotalTime>0</TotalTime>
  <Pages>1</Pages>
  <Words>395</Words>
  <Characters>2262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>https://www.cabinet.qld.gov.au/documents/2010/Apr/Transport and Other Leg Amend Bill 10/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2010-04-08T05:38:00Z</cp:lastPrinted>
  <dcterms:created xsi:type="dcterms:W3CDTF">2017-10-24T22:18:00Z</dcterms:created>
  <dcterms:modified xsi:type="dcterms:W3CDTF">2018-03-06T01:01:00Z</dcterms:modified>
  <cp:category>Transport,Planning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-879812805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